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774EA" w14:textId="5AB8E3CF" w:rsidR="00267100" w:rsidRPr="00267100" w:rsidRDefault="00267100" w:rsidP="00517D1B">
      <w:pPr>
        <w:ind w:left="1620" w:hanging="1620"/>
        <w:rPr>
          <w:b/>
          <w:sz w:val="28"/>
          <w:szCs w:val="28"/>
        </w:rPr>
      </w:pPr>
      <w:r w:rsidRPr="00267100">
        <w:rPr>
          <w:b/>
          <w:sz w:val="28"/>
          <w:szCs w:val="28"/>
        </w:rPr>
        <w:t>FRAMING INSTRUCTIONS:</w:t>
      </w:r>
    </w:p>
    <w:p w14:paraId="6A8CEBC7" w14:textId="77777777" w:rsidR="00267100" w:rsidRDefault="00267100" w:rsidP="00517D1B">
      <w:pPr>
        <w:ind w:left="1620" w:hanging="1620"/>
        <w:rPr>
          <w:sz w:val="28"/>
          <w:szCs w:val="28"/>
        </w:rPr>
      </w:pPr>
    </w:p>
    <w:p w14:paraId="2B683016" w14:textId="7560F92C" w:rsidR="00517D1B" w:rsidRDefault="00517D1B" w:rsidP="00517D1B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Prior to any jury process or hanging, paintings will be rejected by the </w:t>
      </w:r>
    </w:p>
    <w:p w14:paraId="570981AD" w14:textId="77777777" w:rsidR="00517D1B" w:rsidRDefault="00517D1B" w:rsidP="00517D1B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t>Exhibition Chairpersons if your artwork is not properly framed.</w:t>
      </w:r>
    </w:p>
    <w:p w14:paraId="22C0A0D7" w14:textId="77777777" w:rsidR="00517D1B" w:rsidRDefault="00517D1B" w:rsidP="00517D1B">
      <w:pPr>
        <w:ind w:left="1620" w:hanging="1620"/>
        <w:rPr>
          <w:sz w:val="28"/>
          <w:szCs w:val="28"/>
        </w:rPr>
      </w:pPr>
      <w:bookmarkStart w:id="0" w:name="_GoBack"/>
      <w:bookmarkEnd w:id="0"/>
    </w:p>
    <w:p w14:paraId="52E72D86" w14:textId="77777777" w:rsidR="00517D1B" w:rsidRPr="004E3C8D" w:rsidRDefault="00517D1B" w:rsidP="00517D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C8D">
        <w:rPr>
          <w:sz w:val="28"/>
          <w:szCs w:val="28"/>
        </w:rPr>
        <w:t>Broken or damaged frames</w:t>
      </w:r>
    </w:p>
    <w:p w14:paraId="09CA4A38" w14:textId="77777777" w:rsidR="00517D1B" w:rsidRDefault="00517D1B" w:rsidP="00517D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Unsightly mats</w:t>
      </w:r>
    </w:p>
    <w:p w14:paraId="345AD080" w14:textId="78340F2F" w:rsidR="00517D1B" w:rsidRPr="00267100" w:rsidRDefault="00517D1B" w:rsidP="002671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Watercolor, </w:t>
      </w:r>
      <w:r w:rsidR="00267100">
        <w:rPr>
          <w:sz w:val="28"/>
          <w:szCs w:val="28"/>
        </w:rPr>
        <w:t xml:space="preserve">pastel and charcoal artwork must have proper backing </w:t>
      </w:r>
      <w:r w:rsidR="00267100" w:rsidRPr="00267100">
        <w:rPr>
          <w:sz w:val="28"/>
          <w:szCs w:val="28"/>
        </w:rPr>
        <w:t>and secured with button clips</w:t>
      </w:r>
      <w:r w:rsidR="00267100">
        <w:rPr>
          <w:sz w:val="28"/>
          <w:szCs w:val="28"/>
        </w:rPr>
        <w:t xml:space="preserve"> </w:t>
      </w:r>
      <w:r w:rsidR="00267100" w:rsidRPr="00267100">
        <w:rPr>
          <w:sz w:val="28"/>
          <w:szCs w:val="28"/>
        </w:rPr>
        <w:t xml:space="preserve">(swiveled) or insert points securely attached and backed with </w:t>
      </w:r>
      <w:r w:rsidR="00267100">
        <w:rPr>
          <w:sz w:val="28"/>
          <w:szCs w:val="28"/>
        </w:rPr>
        <w:t>F</w:t>
      </w:r>
      <w:r w:rsidR="00267100" w:rsidRPr="00267100">
        <w:rPr>
          <w:sz w:val="28"/>
          <w:szCs w:val="28"/>
        </w:rPr>
        <w:t>oam core or Masonite</w:t>
      </w:r>
      <w:r w:rsidR="00267100">
        <w:rPr>
          <w:sz w:val="28"/>
          <w:szCs w:val="28"/>
        </w:rPr>
        <w:t>,</w:t>
      </w:r>
      <w:r w:rsidR="00267100" w:rsidRPr="00267100">
        <w:rPr>
          <w:sz w:val="28"/>
          <w:szCs w:val="28"/>
        </w:rPr>
        <w:t xml:space="preserve"> not cardboard</w:t>
      </w:r>
      <w:r w:rsidRPr="00267100">
        <w:rPr>
          <w:sz w:val="28"/>
          <w:szCs w:val="28"/>
        </w:rPr>
        <w:t>.</w:t>
      </w:r>
    </w:p>
    <w:p w14:paraId="1AFD7E91" w14:textId="77777777" w:rsidR="00517D1B" w:rsidRDefault="00517D1B" w:rsidP="00517D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**Artist discretion to cover backing with paper.</w:t>
      </w:r>
    </w:p>
    <w:p w14:paraId="09ED3FC5" w14:textId="77777777" w:rsidR="00517D1B" w:rsidRPr="002C09AF" w:rsidRDefault="00517D1B" w:rsidP="00517D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9AF">
        <w:rPr>
          <w:sz w:val="28"/>
          <w:szCs w:val="28"/>
        </w:rPr>
        <w:t>For Oil and Acrylic Paintings</w:t>
      </w:r>
      <w:r>
        <w:rPr>
          <w:sz w:val="28"/>
          <w:szCs w:val="28"/>
        </w:rPr>
        <w:t>:</w:t>
      </w:r>
    </w:p>
    <w:p w14:paraId="6DB419CB" w14:textId="77777777" w:rsidR="00517D1B" w:rsidRDefault="00517D1B" w:rsidP="00517D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Gallery Wrapped Canvases must have clean or painted sides.</w:t>
      </w:r>
    </w:p>
    <w:p w14:paraId="314E678D" w14:textId="77777777" w:rsidR="00517D1B" w:rsidRDefault="00517D1B" w:rsidP="00517D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**No frayed edges</w:t>
      </w:r>
    </w:p>
    <w:p w14:paraId="27E747CB" w14:textId="77777777" w:rsidR="00517D1B" w:rsidRDefault="00517D1B" w:rsidP="00517D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Oil and Acrylics must be wired and attached with a D ring no screw eyes.</w:t>
      </w:r>
    </w:p>
    <w:p w14:paraId="6EB9F9BB" w14:textId="77777777" w:rsidR="00517D1B" w:rsidRDefault="00517D1B" w:rsidP="00517D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**Artist discretion to cover back with paper.</w:t>
      </w:r>
    </w:p>
    <w:p w14:paraId="6FAE639B" w14:textId="77777777" w:rsidR="00517D1B" w:rsidRDefault="00517D1B" w:rsidP="00517D1B">
      <w:pPr>
        <w:pStyle w:val="ListParagraph"/>
        <w:rPr>
          <w:sz w:val="28"/>
          <w:szCs w:val="28"/>
        </w:rPr>
      </w:pPr>
    </w:p>
    <w:p w14:paraId="5950E560" w14:textId="014D68FE" w:rsidR="00517D1B" w:rsidRPr="00267100" w:rsidRDefault="00517D1B" w:rsidP="002671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All artists are respectfully asked to keep in mind that these are public</w:t>
      </w:r>
      <w:r w:rsidR="00267100">
        <w:rPr>
          <w:sz w:val="28"/>
          <w:szCs w:val="28"/>
        </w:rPr>
        <w:t xml:space="preserve"> </w:t>
      </w:r>
      <w:r w:rsidRPr="00267100">
        <w:rPr>
          <w:sz w:val="28"/>
          <w:szCs w:val="28"/>
        </w:rPr>
        <w:t>shows when choosing their subject matter. Any subject matter depicting</w:t>
      </w:r>
      <w:r w:rsidR="00267100">
        <w:rPr>
          <w:sz w:val="28"/>
          <w:szCs w:val="28"/>
        </w:rPr>
        <w:t xml:space="preserve"> </w:t>
      </w:r>
      <w:r w:rsidRPr="00267100">
        <w:rPr>
          <w:sz w:val="28"/>
          <w:szCs w:val="28"/>
        </w:rPr>
        <w:t>nudity will be rejected at all DVAL exhibitions.</w:t>
      </w:r>
    </w:p>
    <w:sectPr w:rsidR="00517D1B" w:rsidRPr="00267100" w:rsidSect="0026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8247E"/>
    <w:multiLevelType w:val="hybridMultilevel"/>
    <w:tmpl w:val="523E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E3C8D"/>
    <w:rsid w:val="00182234"/>
    <w:rsid w:val="00267100"/>
    <w:rsid w:val="002C09AF"/>
    <w:rsid w:val="003D5670"/>
    <w:rsid w:val="004E29CA"/>
    <w:rsid w:val="004E3C8D"/>
    <w:rsid w:val="00517D1B"/>
    <w:rsid w:val="00737D1F"/>
    <w:rsid w:val="007C64C5"/>
    <w:rsid w:val="007F406E"/>
    <w:rsid w:val="00D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1FC6D"/>
  <w14:defaultImageDpi w14:val="300"/>
  <w15:docId w15:val="{E522FA39-879D-432C-A1D0-C1381E77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Hamilton</dc:creator>
  <cp:keywords/>
  <dc:description/>
  <cp:lastModifiedBy>Daria Nawrocki</cp:lastModifiedBy>
  <cp:revision>5</cp:revision>
  <cp:lastPrinted>2019-11-19T18:03:00Z</cp:lastPrinted>
  <dcterms:created xsi:type="dcterms:W3CDTF">2019-11-19T18:03:00Z</dcterms:created>
  <dcterms:modified xsi:type="dcterms:W3CDTF">2020-01-23T00:55:00Z</dcterms:modified>
</cp:coreProperties>
</file>