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1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Linnie Greenberg</w:t>
      </w:r>
    </w:p>
    <w:p>
      <w:pPr>
        <w:pStyle w:val="Body"/>
        <w:spacing w:line="31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List of workshop supplies: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basics: Scissors, paper towels, container for water, Glue stick. Matte medium.</w:t>
      </w:r>
      <w:r>
        <w:rPr>
          <w:sz w:val="24"/>
          <w:szCs w:val="24"/>
          <w:rtl w:val="0"/>
        </w:rPr>
        <w:t> 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Substrate (s) including canvas, board, heavyweight paper (140# watercolor works well) or Bristol. Really anything that can handle water media and glue.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Any brushes, scrapers (old credit card), mark making tools,</w:t>
      </w:r>
      <w:r>
        <w:rPr>
          <w:sz w:val="24"/>
          <w:szCs w:val="24"/>
          <w:rtl w:val="0"/>
        </w:rPr>
        <w:t> 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Any medium: pastel, colored pencil, acrylic, charcoal, alcohol or acrylic inks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Black sharpie, Optional color sharpies.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Found images and photos, actual or photocopied. (Instructor will provide many images)</w:t>
      </w:r>
      <w:r>
        <w:rPr>
          <w:sz w:val="24"/>
          <w:szCs w:val="24"/>
          <w:rtl w:val="0"/>
        </w:rPr>
        <w:t> 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Any ephemera or paper including greeting cards, postal stamps, envelopes, food or beverage labels, vintage gift wrap, letters from an old flame, vintage receipts, old postcards, playing cards, instructional brochures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hey anything paper!</w:t>
      </w:r>
      <w:r>
        <w:rPr>
          <w:sz w:val="24"/>
          <w:szCs w:val="24"/>
          <w:rtl w:val="0"/>
        </w:rPr>
        <w:t>  </w:t>
      </w:r>
    </w:p>
    <w:p>
      <w:pPr>
        <w:pStyle w:val="Body"/>
        <w:spacing w:line="312" w:lineRule="auto"/>
        <w:rPr>
          <w:sz w:val="24"/>
          <w:szCs w:val="24"/>
        </w:rPr>
      </w:pPr>
    </w:p>
    <w:p>
      <w:pPr>
        <w:pStyle w:val="Body"/>
        <w:spacing w:line="312" w:lineRule="auto"/>
      </w:pPr>
      <w:r>
        <w:rPr>
          <w:sz w:val="24"/>
          <w:szCs w:val="24"/>
          <w:rtl w:val="0"/>
          <w:lang w:val="en-US"/>
        </w:rPr>
        <w:t xml:space="preserve">Hand painted / hand decorated papers a BIG plus. Alternately, you may bring commercially designed decorative papers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gorgeous stuff sold at Dick Blick &amp; Paper Source (+ other online shops)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but if you want to make an entirely original work, I would not. (I do still use leftover bits and pieces of these beautifully designed papers in my own work, but aiming to eliminate that practice.)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